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黑体"/>
          <w:color w:val="auto"/>
          <w:sz w:val="36"/>
          <w:szCs w:val="36"/>
        </w:rPr>
      </w:pP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82"/>
        <w:gridCol w:w="2533"/>
        <w:gridCol w:w="4334"/>
        <w:gridCol w:w="536"/>
        <w:gridCol w:w="538"/>
      </w:tblGrid>
      <w:tr>
        <w:tblPrEx>
          <w:tblLayout w:type="fixed"/>
        </w:tblPrEx>
        <w:trPr>
          <w:trHeight w:val="99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等线"/>
                <w:color w:val="auto"/>
                <w:kern w:val="0"/>
                <w:sz w:val="40"/>
                <w:szCs w:val="40"/>
              </w:rPr>
            </w:pPr>
            <w:r>
              <w:rPr>
                <w:rFonts w:eastAsia="方正小标宋简体"/>
                <w:color w:val="auto"/>
                <w:kern w:val="0"/>
                <w:sz w:val="40"/>
                <w:szCs w:val="40"/>
              </w:rPr>
              <w:t>成都市新都区</w:t>
            </w:r>
            <w:r>
              <w:rPr>
                <w:rFonts w:eastAsia="等线"/>
                <w:color w:val="auto"/>
                <w:kern w:val="0"/>
                <w:sz w:val="40"/>
                <w:szCs w:val="40"/>
              </w:rPr>
              <w:t>2020</w:t>
            </w:r>
            <w:r>
              <w:rPr>
                <w:rFonts w:eastAsia="方正小标宋简体"/>
                <w:color w:val="auto"/>
                <w:kern w:val="0"/>
                <w:sz w:val="40"/>
                <w:szCs w:val="40"/>
              </w:rPr>
              <w:t>年特需人才引进岗位需求表</w:t>
            </w: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类别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主要工作职责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265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现代</w:t>
            </w:r>
            <w:r>
              <w:rPr>
                <w:rFonts w:eastAsia="方正仿宋简体"/>
                <w:color w:val="auto"/>
                <w:kern w:val="0"/>
                <w:sz w:val="24"/>
              </w:rPr>
              <w:t>交通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立足新都区航空轨道产业现状，研究轨道交通、航空装备产业生态圈发展趋势，推进产业功能区规划和基础设施建设，推动产业生态圈重大项目招引，保障重点项目顺利建设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</w:rPr>
              <w:t>学术学位：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0202应用经济学”“0802机械工程”“0805材料科学与工程”“0807动力工程及工程热物理”“0808电气工程”“0809电子科学与技术”“081303城市规划与设计”“0814土木工程”“0823交通运输工程”“0825航空宇航科学与技术”“120201财务管理”</w:t>
            </w:r>
            <w:r>
              <w:rPr>
                <w:rFonts w:eastAsia="方正仿宋简体"/>
                <w:color w:val="auto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auto"/>
                <w:kern w:val="0"/>
                <w:sz w:val="24"/>
              </w:rPr>
              <w:t>专业学位：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“0254国际商务”“0256资产评估”“0852 机械工程”“0853城市规划”“0855机械”“0858能源动力”“0861交通运输”“1256工程管理”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62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智慧</w:t>
            </w:r>
            <w:r>
              <w:rPr>
                <w:rFonts w:eastAsia="方正仿宋简体"/>
                <w:color w:val="auto"/>
                <w:kern w:val="0"/>
                <w:sz w:val="24"/>
              </w:rPr>
              <w:t>物流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研究国内外现代物流产业生态圈发展趋势，推进产业功能区规划升级和业态提升，保障现代物流产业基础设施建设，开展现代物流产业生态圈重大项目招引，保障重点项目建设。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</w:rPr>
              <w:t>学术学位：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 xml:space="preserve">“0202应用经济学”“0802机械工程”“0808电气工程”“0809电子科学与技术”“0810信息与通信工程”“0811控制科学与工程”“0812计算机科学与技术”“081303城市规划与设计”“0814土木工程”“0815水利工程”“0823交通运输工程”“0830环境科学与工程” </w:t>
            </w:r>
            <w:r>
              <w:rPr>
                <w:rFonts w:eastAsia="方正仿宋简体"/>
                <w:color w:val="auto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auto"/>
                <w:kern w:val="0"/>
                <w:sz w:val="24"/>
              </w:rPr>
              <w:t>专业学位：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“0254国际商务”“0256资产评估”“0853城市规划”“0854电子信息”“0861交通运输”“1256工程管理”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jc w:val="left"/>
        <w:rPr>
          <w:rFonts w:eastAsia="方正仿宋简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方正仿宋简体"/>
          <w:color w:val="auto"/>
          <w:sz w:val="32"/>
          <w:szCs w:val="32"/>
        </w:rPr>
      </w:pP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82"/>
        <w:gridCol w:w="2533"/>
        <w:gridCol w:w="4334"/>
        <w:gridCol w:w="536"/>
        <w:gridCol w:w="538"/>
      </w:tblGrid>
      <w:tr>
        <w:tblPrEx>
          <w:tblLayout w:type="fixed"/>
        </w:tblPrEx>
        <w:trPr>
          <w:trHeight w:val="1408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类别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主要工作职责</w:t>
            </w:r>
          </w:p>
        </w:tc>
        <w:tc>
          <w:tcPr>
            <w:tcW w:w="4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219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智能家居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研究国内外智能家居及智能制造产业发展趋势，做好产业发展规划升级和业态提升，推动产业基础设施建设和重大项目招引。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</w:rPr>
              <w:t>学术学位：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“0202应用经济学”“050404设计艺术学”“0802机械工程”“0804仪器科学与技术”“0805材料科学与工程”“0812计算机科学与技术”“0817化学工程与技术”“0830环境科学与工程”</w:t>
            </w:r>
            <w:r>
              <w:rPr>
                <w:rFonts w:eastAsia="方正仿宋简体"/>
                <w:color w:val="auto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auto"/>
                <w:kern w:val="0"/>
                <w:sz w:val="24"/>
              </w:rPr>
              <w:t>专业学位：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“0254国际商务”“0256资产评估”“0853城市规划”“0854电子信息” “1256工程管理”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93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产业提升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围绕食品、医药、包装等传统产业提档升级和和新经济发展，开展产业发展研究和项目促建，确保全区各类产业稳定、健康、快速发展。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</w:rPr>
              <w:t>学术学位：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“030109国际法学”“0802机械工程”“0805材料科学与工程”“0812计算机科学与技术”“0817化学工程与技术”</w:t>
            </w:r>
            <w:r>
              <w:rPr>
                <w:color w:val="auto"/>
              </w:rPr>
              <w:t xml:space="preserve"> 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“0820石油与天然气工程”“0830环境科学与工程”“0832食品科学与工程”</w:t>
            </w:r>
            <w:r>
              <w:rPr>
                <w:rFonts w:eastAsia="方正仿宋简体"/>
                <w:color w:val="auto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auto"/>
                <w:kern w:val="0"/>
                <w:sz w:val="24"/>
              </w:rPr>
              <w:t>专业学位：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“0254国际商务”“1256工程管理”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83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社会发展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聚焦城乡社区发展治理、乡村振兴、国际化营商环境建设等重点任务，创新性开展理论研究，做好工作经验总结，推进政府职能转变，全方位提升社会治理服务能力和水平。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</w:rPr>
              <w:t>学术学位：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“010101马克思主义哲学”“030105民商法学”“030107经济法学”“0303社会学”“0305马克思主义理论”“0502外国语言文学”“0828农业工程”“0902园艺学”“120201会计学”“1203农林经济管理”</w:t>
            </w:r>
            <w:r>
              <w:rPr>
                <w:rFonts w:eastAsia="方正仿宋简体"/>
                <w:color w:val="auto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auto"/>
                <w:kern w:val="0"/>
                <w:sz w:val="24"/>
              </w:rPr>
              <w:t>专业学位：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“0251金融”“0252应用统计”“0257审计”“0951农业”“1251工商管理”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9CCC7"/>
    <w:rsid w:val="3E79C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2019-11-25T19:03:00Z</dcterms:created>
  <dc:creator>tranozhang</dc:creator>
  <cp:lastModifiedBy>tranozhang</cp:lastModifiedBy>
  <dcterms:modified xsi:type="dcterms:W3CDTF">2019-11-25T19:05:06Z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